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embeddings/oleObject1.bin" ContentType="application/vnd.openxmlformats-officedocument.oleObject"/>
  <Override PartName="/word/theme/theme1.xml" ContentType="application/vnd.openxmlformats-officedocument.theme+xml"/>
  <Override PartName="/word/media/image1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/>
      </w:pPr>
      <w:r>
        <w:rPr>
          <w:rFonts w:cs="Arial" w:ascii="Arial" w:hAnsi="Arial"/>
          <w:b/>
          <w:sz w:val="20"/>
          <w:szCs w:val="22"/>
          <w:lang w:eastAsia="en-US"/>
        </w:rPr>
        <w:t>COTAÇÃO  D E  P R E Ç O S</w:t>
      </w:r>
    </w:p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>
          <w:rFonts w:ascii="Arial" w:hAnsi="Arial" w:cs="Arial"/>
          <w:b/>
          <w:b/>
          <w:sz w:val="20"/>
          <w:szCs w:val="22"/>
          <w:lang w:eastAsia="en-US"/>
        </w:rPr>
      </w:pPr>
      <w:r>
        <w:rPr>
          <w:rFonts w:cs="Arial" w:ascii="Arial" w:hAnsi="Arial"/>
          <w:b/>
          <w:sz w:val="20"/>
          <w:szCs w:val="22"/>
          <w:lang w:eastAsia="en-US"/>
        </w:rPr>
      </w:r>
    </w:p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>
          <w:rFonts w:ascii="Arial" w:hAnsi="Arial" w:cs="Arial"/>
          <w:b/>
          <w:b/>
          <w:sz w:val="20"/>
          <w:szCs w:val="22"/>
          <w:lang w:eastAsia="en-US"/>
        </w:rPr>
      </w:pPr>
      <w:r>
        <w:rPr>
          <w:rFonts w:cs="Arial" w:ascii="Arial" w:hAnsi="Arial"/>
          <w:b/>
          <w:sz w:val="20"/>
          <w:szCs w:val="22"/>
          <w:lang w:eastAsia="en-US"/>
        </w:rPr>
      </w:r>
    </w:p>
    <w:tbl>
      <w:tblPr>
        <w:tblW w:w="9594" w:type="dxa"/>
        <w:jc w:val="left"/>
        <w:tblInd w:w="46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675"/>
        <w:gridCol w:w="1005"/>
        <w:gridCol w:w="1050"/>
        <w:gridCol w:w="4545"/>
        <w:gridCol w:w="960"/>
        <w:gridCol w:w="1359"/>
      </w:tblGrid>
      <w:tr>
        <w:trPr>
          <w:trHeight w:val="285" w:hRule="atLeast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ITEM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QUANT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UNID.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DESCRIÇÃO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jc w:val="center"/>
              <w:rPr/>
            </w:pPr>
            <w:r>
              <w:rPr>
                <w:rFonts w:ascii="Arial" w:hAnsi="Arial"/>
                <w:b/>
                <w:sz w:val="18"/>
                <w:szCs w:val="18"/>
              </w:rPr>
              <w:t>P.UNIT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jc w:val="center"/>
              <w:rPr/>
            </w:pPr>
            <w:r>
              <w:rPr>
                <w:rFonts w:ascii="Arial" w:hAnsi="Arial"/>
                <w:b/>
                <w:sz w:val="18"/>
                <w:szCs w:val="18"/>
              </w:rPr>
              <w:t>P. TOTAL</w:t>
            </w:r>
          </w:p>
        </w:tc>
      </w:tr>
      <w:tr>
        <w:trPr>
          <w:trHeight w:val="565" w:hRule="atLeast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0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02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</w:rPr>
            </w:pPr>
            <w:r>
              <w:rPr>
                <w:rFonts w:cs="Tahoma" w:ascii="Calibri" w:hAnsi="Calibri"/>
                <w:b w:val="false"/>
                <w:bCs w:val="false"/>
                <w:color w:val="auto"/>
                <w:sz w:val="24"/>
                <w:szCs w:val="24"/>
                <w:lang w:val="pt-BR" w:eastAsia="pt-BR" w:bidi="ar-SA"/>
              </w:rPr>
              <w:t>UN</w:t>
            </w:r>
          </w:p>
        </w:tc>
        <w:tc>
          <w:tcPr>
            <w:tcW w:w="4545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left"/>
              <w:rPr>
                <w:rFonts w:ascii="Calibri" w:hAnsi="Calibri" w:eastAsia="Calibri" w:cs="Tahoma"/>
                <w:color w:val="auto"/>
                <w:kern w:val="0"/>
                <w:sz w:val="24"/>
                <w:szCs w:val="24"/>
                <w:lang w:val="pt-BR" w:eastAsia="pt-BR" w:bidi="ar-SA"/>
              </w:rPr>
            </w:pPr>
            <w:r>
              <w:rPr>
                <w:rFonts w:eastAsia="Calibri" w:cs="Tahoma" w:ascii="Calibri" w:hAnsi="Calibri"/>
                <w:color w:val="auto"/>
                <w:kern w:val="0"/>
                <w:sz w:val="24"/>
                <w:szCs w:val="24"/>
                <w:lang w:val="pt-BR" w:eastAsia="pt-BR" w:bidi="ar-SA"/>
              </w:rPr>
              <w:t>SAXOFONE ALTO:</w:t>
            </w:r>
          </w:p>
          <w:p>
            <w:pPr>
              <w:pStyle w:val="Normal"/>
              <w:widowControl w:val="false"/>
              <w:jc w:val="left"/>
              <w:rPr>
                <w:rFonts w:ascii="Calibri" w:hAnsi="Calibri" w:eastAsia="Calibri" w:cs="Tahoma"/>
                <w:color w:val="auto"/>
                <w:kern w:val="0"/>
                <w:sz w:val="24"/>
                <w:szCs w:val="24"/>
                <w:lang w:val="pt-BR" w:eastAsia="pt-BR" w:bidi="ar-SA"/>
              </w:rPr>
            </w:pPr>
            <w:r>
              <w:rPr>
                <w:rFonts w:eastAsia="Calibri" w:cs="Tahoma" w:ascii="Calibri" w:hAnsi="Calibri"/>
                <w:color w:val="auto"/>
                <w:kern w:val="0"/>
                <w:sz w:val="24"/>
                <w:szCs w:val="24"/>
                <w:lang w:val="pt-BR" w:eastAsia="pt-BR" w:bidi="ar-SA"/>
              </w:rPr>
              <w:t>Troca de todas as sapatilhas e</w:t>
            </w:r>
          </w:p>
          <w:p>
            <w:pPr>
              <w:pStyle w:val="Normal"/>
              <w:widowControl w:val="false"/>
              <w:jc w:val="left"/>
              <w:rPr>
                <w:rFonts w:ascii="Calibri" w:hAnsi="Calibri" w:eastAsia="Calibri" w:cs="Tahoma"/>
                <w:color w:val="auto"/>
                <w:kern w:val="0"/>
                <w:sz w:val="24"/>
                <w:szCs w:val="24"/>
                <w:lang w:val="pt-BR" w:eastAsia="pt-BR" w:bidi="ar-SA"/>
              </w:rPr>
            </w:pPr>
            <w:r>
              <w:rPr>
                <w:rFonts w:eastAsia="Calibri" w:cs="Tahoma" w:ascii="Calibri" w:hAnsi="Calibri"/>
                <w:color w:val="auto"/>
                <w:kern w:val="0"/>
                <w:sz w:val="24"/>
                <w:szCs w:val="24"/>
                <w:lang w:val="pt-BR" w:eastAsia="pt-BR" w:bidi="ar-SA"/>
              </w:rPr>
              <w:t>calços, ajuste de todas as chaves,</w:t>
            </w:r>
          </w:p>
          <w:p>
            <w:pPr>
              <w:pStyle w:val="Normal"/>
              <w:widowControl w:val="false"/>
              <w:jc w:val="left"/>
              <w:rPr>
                <w:rFonts w:ascii="Calibri" w:hAnsi="Calibri" w:eastAsia="Calibri" w:cs="Tahoma"/>
                <w:color w:val="auto"/>
                <w:kern w:val="0"/>
                <w:sz w:val="24"/>
                <w:szCs w:val="24"/>
                <w:lang w:val="pt-BR" w:eastAsia="pt-BR" w:bidi="ar-SA"/>
              </w:rPr>
            </w:pPr>
            <w:r>
              <w:rPr>
                <w:rFonts w:eastAsia="Calibri" w:cs="Tahoma" w:ascii="Calibri" w:hAnsi="Calibri"/>
                <w:color w:val="auto"/>
                <w:kern w:val="0"/>
                <w:sz w:val="24"/>
                <w:szCs w:val="24"/>
                <w:lang w:val="pt-BR" w:eastAsia="pt-BR" w:bidi="ar-SA"/>
              </w:rPr>
              <w:t>afinação completa.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4365" w:leader="none"/>
              </w:tabs>
              <w:spacing w:lineRule="auto" w:line="240" w:before="0" w:after="0"/>
              <w:ind w:left="0" w:right="-17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r>
          </w:p>
        </w:tc>
        <w:tc>
          <w:tcPr>
            <w:tcW w:w="13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/>
            </w:r>
          </w:p>
        </w:tc>
      </w:tr>
      <w:tr>
        <w:trPr>
          <w:trHeight w:val="565" w:hRule="atLeast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02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UN</w:t>
            </w:r>
          </w:p>
        </w:tc>
        <w:tc>
          <w:tcPr>
            <w:tcW w:w="4545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left"/>
              <w:rPr>
                <w:rFonts w:ascii="Calibri" w:hAnsi="Calibri" w:eastAsia="Calibri" w:cs="Tahoma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pt-BR" w:eastAsia="pt-BR" w:bidi="ar-SA"/>
              </w:rPr>
            </w:pPr>
            <w:r>
              <w:rPr>
                <w:rFonts w:eastAsia="Calibri" w:cs="Tahoma" w:ascii="Calibri" w:hAnsi="Calibri"/>
                <w:b w:val="false"/>
                <w:bCs w:val="false"/>
                <w:color w:val="auto"/>
                <w:kern w:val="0"/>
                <w:sz w:val="24"/>
                <w:szCs w:val="24"/>
                <w:lang w:val="pt-BR" w:eastAsia="pt-BR" w:bidi="ar-SA"/>
              </w:rPr>
              <w:t>SAXOFONE TENOR:</w:t>
            </w:r>
          </w:p>
          <w:p>
            <w:pPr>
              <w:pStyle w:val="Normal"/>
              <w:widowControl w:val="false"/>
              <w:jc w:val="left"/>
              <w:rPr>
                <w:rFonts w:ascii="Calibri" w:hAnsi="Calibri" w:eastAsia="Calibri" w:cs="Tahoma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pt-BR" w:eastAsia="pt-BR" w:bidi="ar-SA"/>
              </w:rPr>
            </w:pPr>
            <w:r>
              <w:rPr>
                <w:rFonts w:eastAsia="Calibri" w:cs="Tahoma" w:ascii="Calibri" w:hAnsi="Calibri"/>
                <w:b w:val="false"/>
                <w:bCs w:val="false"/>
                <w:color w:val="auto"/>
                <w:kern w:val="0"/>
                <w:sz w:val="24"/>
                <w:szCs w:val="24"/>
                <w:lang w:val="pt-BR" w:eastAsia="pt-BR" w:bidi="ar-SA"/>
              </w:rPr>
              <w:t>Troca de todas as sapatilhas e</w:t>
            </w:r>
          </w:p>
          <w:p>
            <w:pPr>
              <w:pStyle w:val="Normal"/>
              <w:widowControl w:val="false"/>
              <w:jc w:val="left"/>
              <w:rPr>
                <w:rFonts w:ascii="Calibri" w:hAnsi="Calibri" w:eastAsia="Calibri" w:cs="Tahoma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pt-BR" w:eastAsia="pt-BR" w:bidi="ar-SA"/>
              </w:rPr>
            </w:pPr>
            <w:r>
              <w:rPr>
                <w:rFonts w:eastAsia="Calibri" w:cs="Tahoma" w:ascii="Calibri" w:hAnsi="Calibri"/>
                <w:b w:val="false"/>
                <w:bCs w:val="false"/>
                <w:color w:val="auto"/>
                <w:kern w:val="0"/>
                <w:sz w:val="24"/>
                <w:szCs w:val="24"/>
                <w:lang w:val="pt-BR" w:eastAsia="pt-BR" w:bidi="ar-SA"/>
              </w:rPr>
              <w:t>calços, ajuste de todas as chaves,</w:t>
            </w:r>
          </w:p>
          <w:p>
            <w:pPr>
              <w:pStyle w:val="Normal"/>
              <w:widowControl w:val="false"/>
              <w:jc w:val="left"/>
              <w:rPr>
                <w:rFonts w:ascii="Calibri" w:hAnsi="Calibri" w:eastAsia="Calibri" w:cs="Tahoma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pt-BR" w:eastAsia="pt-BR" w:bidi="ar-SA"/>
              </w:rPr>
            </w:pPr>
            <w:r>
              <w:rPr>
                <w:rFonts w:eastAsia="Calibri" w:cs="Tahoma" w:ascii="Calibri" w:hAnsi="Calibri"/>
                <w:b w:val="false"/>
                <w:bCs w:val="false"/>
                <w:color w:val="auto"/>
                <w:kern w:val="0"/>
                <w:sz w:val="24"/>
                <w:szCs w:val="24"/>
                <w:lang w:val="pt-BR" w:eastAsia="pt-BR" w:bidi="ar-SA"/>
              </w:rPr>
              <w:t>afinação completa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4365" w:leader="none"/>
              </w:tabs>
              <w:spacing w:lineRule="auto" w:line="240" w:before="0" w:after="0"/>
              <w:ind w:left="0" w:right="-17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r>
          </w:p>
        </w:tc>
        <w:tc>
          <w:tcPr>
            <w:tcW w:w="13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/>
            </w:r>
          </w:p>
        </w:tc>
      </w:tr>
      <w:tr>
        <w:trPr>
          <w:trHeight w:val="565" w:hRule="atLeast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0</w:t>
            </w:r>
            <w:r>
              <w:rPr>
                <w:rFonts w:ascii="Calibri" w:hAnsi="Calibri"/>
                <w:sz w:val="24"/>
                <w:szCs w:val="24"/>
              </w:rPr>
              <w:t>3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UN</w:t>
            </w:r>
          </w:p>
        </w:tc>
        <w:tc>
          <w:tcPr>
            <w:tcW w:w="4545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left"/>
              <w:rPr>
                <w:rFonts w:ascii="Calibri" w:hAnsi="Calibri" w:eastAsia="Calibri" w:cs="Tahoma"/>
                <w:color w:val="auto"/>
                <w:kern w:val="0"/>
                <w:sz w:val="24"/>
                <w:szCs w:val="24"/>
                <w:lang w:val="pt-BR" w:eastAsia="pt-BR" w:bidi="ar-SA"/>
              </w:rPr>
            </w:pPr>
            <w:r>
              <w:rPr>
                <w:rFonts w:eastAsia="Calibri" w:cs="Tahoma" w:ascii="Calibri" w:hAnsi="Calibri"/>
                <w:color w:val="auto"/>
                <w:kern w:val="0"/>
                <w:sz w:val="24"/>
                <w:szCs w:val="24"/>
                <w:lang w:val="pt-BR" w:eastAsia="pt-BR" w:bidi="ar-SA"/>
              </w:rPr>
              <w:t>TROMPETES:</w:t>
            </w:r>
          </w:p>
          <w:p>
            <w:pPr>
              <w:pStyle w:val="Normal"/>
              <w:widowControl w:val="false"/>
              <w:jc w:val="left"/>
              <w:rPr>
                <w:rFonts w:ascii="Calibri" w:hAnsi="Calibri" w:eastAsia="Calibri" w:cs="Tahoma"/>
                <w:color w:val="auto"/>
                <w:kern w:val="0"/>
                <w:sz w:val="24"/>
                <w:szCs w:val="24"/>
                <w:lang w:val="pt-BR" w:eastAsia="pt-BR" w:bidi="ar-SA"/>
              </w:rPr>
            </w:pPr>
            <w:r>
              <w:rPr>
                <w:rFonts w:eastAsia="Calibri" w:cs="Tahoma" w:ascii="Calibri" w:hAnsi="Calibri"/>
                <w:color w:val="auto"/>
                <w:kern w:val="0"/>
                <w:sz w:val="24"/>
                <w:szCs w:val="24"/>
                <w:lang w:val="pt-BR" w:eastAsia="pt-BR" w:bidi="ar-SA"/>
              </w:rPr>
              <w:t>Soldas em cano de afinação, limpeza e destravamento de pompas e pistos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4365" w:leader="none"/>
              </w:tabs>
              <w:spacing w:lineRule="auto" w:line="240" w:before="0" w:after="0"/>
              <w:ind w:left="0" w:right="-17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r>
          </w:p>
        </w:tc>
        <w:tc>
          <w:tcPr>
            <w:tcW w:w="13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/>
            </w:r>
          </w:p>
        </w:tc>
      </w:tr>
      <w:tr>
        <w:trPr>
          <w:trHeight w:val="565" w:hRule="atLeast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4</w:t>
            </w:r>
          </w:p>
        </w:tc>
        <w:tc>
          <w:tcPr>
            <w:tcW w:w="10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02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UN</w:t>
            </w:r>
          </w:p>
        </w:tc>
        <w:tc>
          <w:tcPr>
            <w:tcW w:w="4545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left"/>
              <w:rPr>
                <w:rFonts w:ascii="Calibri" w:hAnsi="Calibri" w:eastAsia="Calibri" w:cs="Tahoma"/>
                <w:color w:val="auto"/>
                <w:kern w:val="0"/>
                <w:sz w:val="24"/>
                <w:szCs w:val="24"/>
                <w:lang w:val="pt-BR" w:eastAsia="pt-BR" w:bidi="ar-SA"/>
              </w:rPr>
            </w:pPr>
            <w:r>
              <w:rPr>
                <w:rFonts w:eastAsia="Calibri" w:cs="Tahoma" w:ascii="Calibri" w:hAnsi="Calibri"/>
                <w:color w:val="auto"/>
                <w:kern w:val="0"/>
                <w:sz w:val="24"/>
                <w:szCs w:val="24"/>
                <w:lang w:val="pt-BR" w:eastAsia="pt-BR" w:bidi="ar-SA"/>
              </w:rPr>
              <w:t>TROMBONE DE</w:t>
            </w:r>
          </w:p>
          <w:p>
            <w:pPr>
              <w:pStyle w:val="Normal"/>
              <w:widowControl w:val="false"/>
              <w:jc w:val="left"/>
              <w:rPr>
                <w:rFonts w:ascii="Calibri" w:hAnsi="Calibri" w:eastAsia="Calibri" w:cs="Tahoma"/>
                <w:color w:val="auto"/>
                <w:kern w:val="0"/>
                <w:sz w:val="24"/>
                <w:szCs w:val="24"/>
                <w:lang w:val="pt-BR" w:eastAsia="pt-BR" w:bidi="ar-SA"/>
              </w:rPr>
            </w:pPr>
            <w:r>
              <w:rPr>
                <w:rFonts w:eastAsia="Calibri" w:cs="Tahoma" w:ascii="Calibri" w:hAnsi="Calibri"/>
                <w:color w:val="auto"/>
                <w:kern w:val="0"/>
                <w:sz w:val="24"/>
                <w:szCs w:val="24"/>
                <w:lang w:val="pt-BR" w:eastAsia="pt-BR" w:bidi="ar-SA"/>
              </w:rPr>
              <w:t xml:space="preserve">PISTO </w:t>
            </w:r>
            <w:r>
              <w:rPr>
                <w:rFonts w:eastAsia="Calibri" w:cs="Tahoma" w:ascii="Calibri" w:hAnsi="Calibri"/>
                <w:color w:val="auto"/>
                <w:kern w:val="0"/>
                <w:sz w:val="24"/>
                <w:szCs w:val="24"/>
                <w:lang w:val="pt-BR" w:eastAsia="pt-BR" w:bidi="ar-SA"/>
              </w:rPr>
              <w:t xml:space="preserve">E </w:t>
            </w:r>
            <w:r>
              <w:rPr>
                <w:rFonts w:eastAsia="Calibri" w:cs="Tahoma" w:ascii="Calibri" w:hAnsi="Calibri"/>
                <w:color w:val="auto"/>
                <w:kern w:val="0"/>
                <w:sz w:val="24"/>
                <w:szCs w:val="24"/>
                <w:lang w:val="pt-BR" w:eastAsia="pt-BR" w:bidi="ar-SA"/>
              </w:rPr>
              <w:t>TROMBONE DE VARA:</w:t>
            </w:r>
          </w:p>
          <w:p>
            <w:pPr>
              <w:pStyle w:val="Normal"/>
              <w:widowControl w:val="false"/>
              <w:jc w:val="left"/>
              <w:rPr>
                <w:rFonts w:ascii="Calibri" w:hAnsi="Calibri" w:eastAsia="Calibri" w:cs="Tahoma"/>
                <w:color w:val="auto"/>
                <w:kern w:val="0"/>
                <w:sz w:val="24"/>
                <w:szCs w:val="24"/>
                <w:lang w:val="pt-BR" w:eastAsia="pt-BR" w:bidi="ar-SA"/>
              </w:rPr>
            </w:pPr>
            <w:r>
              <w:rPr>
                <w:rFonts w:eastAsia="Calibri" w:cs="Tahoma" w:ascii="Calibri" w:hAnsi="Calibri"/>
                <w:color w:val="auto"/>
                <w:kern w:val="0"/>
                <w:sz w:val="24"/>
                <w:szCs w:val="24"/>
                <w:lang w:val="pt-BR" w:eastAsia="pt-BR" w:bidi="ar-SA"/>
              </w:rPr>
              <w:t>Soldas em cano de afinação,</w:t>
            </w:r>
          </w:p>
          <w:p>
            <w:pPr>
              <w:pStyle w:val="Normal"/>
              <w:widowControl w:val="false"/>
              <w:jc w:val="left"/>
              <w:rPr>
                <w:rFonts w:ascii="Calibri" w:hAnsi="Calibri" w:eastAsia="Calibri" w:cs="Tahoma"/>
                <w:color w:val="auto"/>
                <w:kern w:val="0"/>
                <w:sz w:val="24"/>
                <w:szCs w:val="24"/>
                <w:lang w:val="pt-BR" w:eastAsia="pt-BR" w:bidi="ar-SA"/>
              </w:rPr>
            </w:pPr>
            <w:r>
              <w:rPr>
                <w:rFonts w:eastAsia="Calibri" w:cs="Tahoma" w:ascii="Calibri" w:hAnsi="Calibri"/>
                <w:color w:val="auto"/>
                <w:kern w:val="0"/>
                <w:sz w:val="24"/>
                <w:szCs w:val="24"/>
                <w:lang w:val="pt-BR" w:eastAsia="pt-BR" w:bidi="ar-SA"/>
              </w:rPr>
              <w:t>limpeza e destravamento de</w:t>
            </w:r>
          </w:p>
          <w:p>
            <w:pPr>
              <w:pStyle w:val="Normal"/>
              <w:widowControl w:val="false"/>
              <w:jc w:val="left"/>
              <w:rPr>
                <w:rFonts w:ascii="Calibri" w:hAnsi="Calibri" w:eastAsia="Calibri" w:cs="Tahoma"/>
                <w:color w:val="auto"/>
                <w:kern w:val="0"/>
                <w:sz w:val="24"/>
                <w:szCs w:val="24"/>
                <w:lang w:val="pt-BR" w:eastAsia="pt-BR" w:bidi="ar-SA"/>
              </w:rPr>
            </w:pPr>
            <w:r>
              <w:rPr>
                <w:rFonts w:eastAsia="Calibri" w:cs="Tahoma" w:ascii="Calibri" w:hAnsi="Calibri"/>
                <w:color w:val="auto"/>
                <w:kern w:val="0"/>
                <w:sz w:val="24"/>
                <w:szCs w:val="24"/>
                <w:lang w:val="pt-BR" w:eastAsia="pt-BR" w:bidi="ar-SA"/>
              </w:rPr>
              <w:t>pompas e pistos.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4365" w:leader="none"/>
              </w:tabs>
              <w:spacing w:lineRule="auto" w:line="240" w:before="0" w:after="0"/>
              <w:ind w:left="0" w:right="-17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r>
          </w:p>
        </w:tc>
        <w:tc>
          <w:tcPr>
            <w:tcW w:w="13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/>
            </w:r>
          </w:p>
        </w:tc>
      </w:tr>
      <w:tr>
        <w:trPr>
          <w:trHeight w:val="565" w:hRule="atLeast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5</w:t>
            </w:r>
          </w:p>
        </w:tc>
        <w:tc>
          <w:tcPr>
            <w:tcW w:w="10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01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UN</w:t>
            </w:r>
          </w:p>
        </w:tc>
        <w:tc>
          <w:tcPr>
            <w:tcW w:w="4545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left"/>
              <w:rPr>
                <w:rFonts w:ascii="Calibri" w:hAnsi="Calibri" w:eastAsia="Calibri" w:cs="Tahoma"/>
                <w:color w:val="auto"/>
                <w:kern w:val="0"/>
                <w:sz w:val="24"/>
                <w:szCs w:val="24"/>
                <w:lang w:val="pt-BR" w:eastAsia="pt-BR" w:bidi="ar-SA"/>
              </w:rPr>
            </w:pPr>
            <w:r>
              <w:rPr>
                <w:rFonts w:eastAsia="Calibri" w:cs="Tahoma" w:ascii="Calibri" w:hAnsi="Calibri"/>
                <w:color w:val="auto"/>
                <w:kern w:val="0"/>
                <w:sz w:val="24"/>
                <w:szCs w:val="24"/>
                <w:lang w:val="pt-BR" w:eastAsia="pt-BR" w:bidi="ar-SA"/>
              </w:rPr>
              <w:t>SAXOFONE BARÍTONO:</w:t>
            </w:r>
          </w:p>
          <w:p>
            <w:pPr>
              <w:pStyle w:val="Normal"/>
              <w:widowControl w:val="false"/>
              <w:jc w:val="left"/>
              <w:rPr>
                <w:rFonts w:ascii="Calibri" w:hAnsi="Calibri" w:eastAsia="Calibri" w:cs="Tahoma"/>
                <w:color w:val="auto"/>
                <w:kern w:val="0"/>
                <w:sz w:val="24"/>
                <w:szCs w:val="24"/>
                <w:lang w:val="pt-BR" w:eastAsia="pt-BR" w:bidi="ar-SA"/>
              </w:rPr>
            </w:pPr>
            <w:r>
              <w:rPr>
                <w:rFonts w:eastAsia="Calibri" w:cs="Tahoma" w:ascii="Calibri" w:hAnsi="Calibri"/>
                <w:color w:val="auto"/>
                <w:kern w:val="0"/>
                <w:sz w:val="24"/>
                <w:szCs w:val="24"/>
                <w:lang w:val="pt-BR" w:eastAsia="pt-BR" w:bidi="ar-SA"/>
              </w:rPr>
              <w:t>Revisão completa, troca de e</w:t>
            </w:r>
          </w:p>
          <w:p>
            <w:pPr>
              <w:pStyle w:val="Normal"/>
              <w:widowControl w:val="false"/>
              <w:jc w:val="left"/>
              <w:rPr>
                <w:rFonts w:ascii="Calibri" w:hAnsi="Calibri" w:eastAsia="Calibri" w:cs="Tahoma"/>
                <w:color w:val="auto"/>
                <w:kern w:val="0"/>
                <w:sz w:val="24"/>
                <w:szCs w:val="24"/>
                <w:lang w:val="pt-BR" w:eastAsia="pt-BR" w:bidi="ar-SA"/>
              </w:rPr>
            </w:pPr>
            <w:r>
              <w:rPr>
                <w:rFonts w:eastAsia="Calibri" w:cs="Tahoma" w:ascii="Calibri" w:hAnsi="Calibri"/>
                <w:color w:val="auto"/>
                <w:kern w:val="0"/>
                <w:sz w:val="24"/>
                <w:szCs w:val="24"/>
                <w:lang w:val="pt-BR" w:eastAsia="pt-BR" w:bidi="ar-SA"/>
              </w:rPr>
              <w:t>calços, ajuste de todas as chaves,</w:t>
            </w:r>
          </w:p>
          <w:p>
            <w:pPr>
              <w:pStyle w:val="Normal"/>
              <w:widowControl w:val="false"/>
              <w:jc w:val="left"/>
              <w:rPr>
                <w:rFonts w:ascii="Calibri" w:hAnsi="Calibri" w:eastAsia="Calibri" w:cs="Tahoma"/>
                <w:color w:val="auto"/>
                <w:kern w:val="0"/>
                <w:sz w:val="24"/>
                <w:szCs w:val="24"/>
                <w:lang w:val="pt-BR" w:eastAsia="pt-BR" w:bidi="ar-SA"/>
              </w:rPr>
            </w:pPr>
            <w:r>
              <w:rPr>
                <w:rFonts w:eastAsia="Calibri" w:cs="Tahoma" w:ascii="Calibri" w:hAnsi="Calibri"/>
                <w:color w:val="auto"/>
                <w:kern w:val="0"/>
                <w:sz w:val="24"/>
                <w:szCs w:val="24"/>
                <w:lang w:val="pt-BR" w:eastAsia="pt-BR" w:bidi="ar-SA"/>
              </w:rPr>
              <w:t>afinação completa.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4365" w:leader="none"/>
              </w:tabs>
              <w:spacing w:lineRule="auto" w:line="240" w:before="0" w:after="0"/>
              <w:ind w:left="0" w:right="-17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r>
          </w:p>
        </w:tc>
        <w:tc>
          <w:tcPr>
            <w:tcW w:w="13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/>
            </w:r>
          </w:p>
        </w:tc>
      </w:tr>
      <w:tr>
        <w:trPr>
          <w:trHeight w:val="565" w:hRule="atLeast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6</w:t>
            </w:r>
          </w:p>
        </w:tc>
        <w:tc>
          <w:tcPr>
            <w:tcW w:w="10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01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UN</w:t>
            </w:r>
          </w:p>
        </w:tc>
        <w:tc>
          <w:tcPr>
            <w:tcW w:w="4545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left"/>
              <w:rPr>
                <w:rFonts w:ascii="Calibri" w:hAnsi="Calibri" w:eastAsia="Calibri" w:cs="Tahoma"/>
                <w:color w:val="auto"/>
                <w:kern w:val="0"/>
                <w:sz w:val="24"/>
                <w:szCs w:val="24"/>
                <w:lang w:val="pt-BR" w:eastAsia="pt-BR" w:bidi="ar-SA"/>
              </w:rPr>
            </w:pPr>
            <w:r>
              <w:rPr>
                <w:rFonts w:eastAsia="Calibri" w:cs="Tahoma" w:ascii="Calibri" w:hAnsi="Calibri"/>
                <w:color w:val="auto"/>
                <w:kern w:val="0"/>
                <w:sz w:val="24"/>
                <w:szCs w:val="24"/>
                <w:lang w:val="pt-BR" w:eastAsia="pt-BR" w:bidi="ar-SA"/>
              </w:rPr>
              <w:t>AMPLIFICADOR:</w:t>
            </w:r>
          </w:p>
          <w:p>
            <w:pPr>
              <w:pStyle w:val="Normal"/>
              <w:widowControl w:val="false"/>
              <w:jc w:val="left"/>
              <w:rPr>
                <w:rFonts w:ascii="Calibri" w:hAnsi="Calibri" w:eastAsia="Calibri" w:cs="Tahoma"/>
                <w:color w:val="auto"/>
                <w:kern w:val="0"/>
                <w:sz w:val="24"/>
                <w:szCs w:val="24"/>
                <w:lang w:val="pt-BR" w:eastAsia="pt-BR" w:bidi="ar-SA"/>
              </w:rPr>
            </w:pPr>
            <w:r>
              <w:rPr>
                <w:rFonts w:eastAsia="Calibri" w:cs="Tahoma" w:ascii="Calibri" w:hAnsi="Calibri"/>
                <w:color w:val="auto"/>
                <w:kern w:val="0"/>
                <w:sz w:val="24"/>
                <w:szCs w:val="24"/>
                <w:lang w:val="pt-BR" w:eastAsia="pt-BR" w:bidi="ar-SA"/>
              </w:rPr>
              <w:t>Conserto de componentes de amplificação e saídas de som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4365" w:leader="none"/>
              </w:tabs>
              <w:spacing w:lineRule="auto" w:line="240" w:before="0" w:after="0"/>
              <w:ind w:left="0" w:right="-17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r>
          </w:p>
        </w:tc>
        <w:tc>
          <w:tcPr>
            <w:tcW w:w="13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/>
            </w:r>
          </w:p>
        </w:tc>
      </w:tr>
    </w:tbl>
    <w:p>
      <w:pPr>
        <w:pStyle w:val="Normal"/>
        <w:ind w:left="0" w:right="-233" w:hanging="0"/>
        <w:jc w:val="right"/>
        <w:rPr>
          <w:rFonts w:ascii="Arial" w:hAnsi="Arial" w:cs="Arial"/>
          <w:b w:val="false"/>
          <w:b w:val="false"/>
          <w:bCs w:val="false"/>
          <w:sz w:val="20"/>
          <w:szCs w:val="20"/>
        </w:rPr>
      </w:pPr>
      <w:r>
        <w:rPr>
          <w:rFonts w:cs="Arial" w:ascii="Arial" w:hAnsi="Arial"/>
          <w:b w:val="false"/>
          <w:bCs w:val="false"/>
          <w:sz w:val="20"/>
          <w:szCs w:val="20"/>
        </w:rPr>
      </w:r>
    </w:p>
    <w:p>
      <w:pPr>
        <w:pStyle w:val="Normal"/>
        <w:ind w:left="0" w:right="-233" w:hanging="0"/>
        <w:jc w:val="right"/>
        <w:rPr>
          <w:rFonts w:ascii="Arial" w:hAnsi="Arial" w:cs="Arial"/>
          <w:b/>
          <w:b/>
          <w:bCs/>
          <w:sz w:val="20"/>
          <w:szCs w:val="20"/>
        </w:rPr>
      </w:pPr>
      <w:r>
        <w:rPr>
          <w:rFonts w:cs="Arial" w:ascii="Arial" w:hAnsi="Arial"/>
          <w:b/>
          <w:bCs/>
          <w:sz w:val="20"/>
          <w:szCs w:val="20"/>
        </w:rPr>
      </w:r>
    </w:p>
    <w:p>
      <w:pPr>
        <w:pStyle w:val="Normal"/>
        <w:ind w:left="0" w:right="-233" w:hanging="0"/>
        <w:jc w:val="right"/>
        <w:rPr/>
      </w:pPr>
      <w:r>
        <w:rPr>
          <w:rFonts w:cs="Arial" w:ascii="Arial" w:hAnsi="Arial"/>
          <w:b w:val="false"/>
          <w:bCs w:val="false"/>
        </w:rPr>
        <w:t>Estância Turística de Paraguaçu Paulista</w:t>
      </w:r>
    </w:p>
    <w:p>
      <w:pPr>
        <w:pStyle w:val="Normal"/>
        <w:ind w:left="0" w:right="-233" w:hanging="0"/>
        <w:jc w:val="both"/>
        <w:rPr>
          <w:rFonts w:ascii="Arial" w:hAnsi="Arial" w:cs="Arial"/>
          <w:b w:val="false"/>
          <w:b w:val="false"/>
          <w:bCs w:val="false"/>
        </w:rPr>
      </w:pPr>
      <w:r>
        <w:rPr>
          <w:rFonts w:cs="Arial" w:ascii="Arial" w:hAnsi="Arial"/>
          <w:b w:val="false"/>
          <w:bCs w:val="false"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rFonts w:cs="Arial" w:ascii="Arial" w:hAnsi="Arial"/>
          <w:b/>
          <w:bCs/>
        </w:rPr>
        <w:t xml:space="preserve">PARA MAIS INFORMAÇÕES, QUESTIONAMENTOS OU APRESENTAÇÃO DE ORÇAMENTO ENTRAR EM CONTATO COM O DEPARTAMENTO DE COMPRAS PELO TELEFONE (18) 3361-9100 (RAMAL 9144) OU PELO E-MAIL: </w:t>
      </w:r>
      <w:r>
        <w:rPr>
          <w:rStyle w:val="LinkdaInternet"/>
          <w:rFonts w:cs="Arial" w:ascii="Arial" w:hAnsi="Arial"/>
          <w:b/>
          <w:bCs/>
        </w:rPr>
        <w:t>bruna.luisa@eparaguacu.sp.gov.br</w:t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right"/>
        <w:rPr>
          <w:rFonts w:ascii="Arial" w:hAnsi="Arial" w:cs="Arial"/>
          <w:b w:val="false"/>
          <w:b w:val="false"/>
          <w:bCs w:val="false"/>
          <w:sz w:val="24"/>
          <w:szCs w:val="24"/>
        </w:rPr>
      </w:pPr>
      <w:r>
        <w:rPr>
          <w:rFonts w:cs="Arial" w:ascii="Arial" w:hAnsi="Arial"/>
          <w:b w:val="false"/>
          <w:bCs w:val="false"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FAVOR INCLUIR TODAS AS DESPESAS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E</w:t>
      </w:r>
      <w:r>
        <w:rPr>
          <w:rFonts w:cs="Arial" w:ascii="Arial" w:hAnsi="Arial"/>
          <w:b/>
          <w:bCs/>
          <w:sz w:val="24"/>
          <w:szCs w:val="24"/>
        </w:rPr>
        <w:t>mpresa: 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CNPJ: _______________________________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Responsável: 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R.G. _________________________________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Assinatura: ___________________________</w:t>
        <w:tab/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Dados bancários</w:t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Agência:______________________________</w:t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C/c:__________________________________</w:t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Banco:_______________________________</w:t>
      </w:r>
    </w:p>
    <w:sectPr>
      <w:headerReference w:type="default" r:id="rId2"/>
      <w:type w:val="nextPage"/>
      <w:pgSz w:w="11906" w:h="16838"/>
      <w:pgMar w:left="1134" w:right="1134" w:header="709" w:top="1418" w:footer="0" w:bottom="851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Ecofont_Spranq_eco_Sans">
    <w:charset w:val="00"/>
    <w:family w:val="roman"/>
    <w:pitch w:val="variable"/>
  </w:font>
  <w:font w:name="Cambria">
    <w:charset w:val="00"/>
    <w:family w:val="roman"/>
    <w:pitch w:val="variable"/>
  </w:font>
  <w:font w:name="Calibri Light">
    <w:charset w:val="00"/>
    <w:family w:val="roman"/>
    <w:pitch w:val="variable"/>
  </w:font>
  <w:font w:name="Arial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ourier New">
    <w:charset w:val="00"/>
    <w:family w:val="roman"/>
    <w:pitch w:val="variable"/>
  </w:font>
  <w:font w:name="Century Gothic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>
        <w:rFonts w:ascii="Arial" w:hAnsi="Arial"/>
        <w:i/>
        <w:i/>
        <w:color w:val="auto"/>
      </w:rPr>
    </w:pPr>
    <w:r>
      <w:rPr>
        <w:rFonts w:ascii="Arial" w:hAnsi="Arial"/>
        <w:i/>
        <w:color w:val="auto"/>
      </w:rPr>
    </w:r>
  </w:p>
  <w:tbl>
    <w:tblPr>
      <w:tblW w:w="10774" w:type="dxa"/>
      <w:jc w:val="center"/>
      <w:tblInd w:w="0" w:type="dxa"/>
      <w:tblLayout w:type="fixed"/>
      <w:tblCellMar>
        <w:top w:w="0" w:type="dxa"/>
        <w:left w:w="70" w:type="dxa"/>
        <w:bottom w:w="0" w:type="dxa"/>
        <w:right w:w="70" w:type="dxa"/>
      </w:tblCellMar>
      <w:tblLook w:firstRow="1" w:noVBand="1" w:lastRow="0" w:firstColumn="1" w:lastColumn="0" w:noHBand="0" w:val="04a0"/>
    </w:tblPr>
    <w:tblGrid>
      <w:gridCol w:w="1408"/>
      <w:gridCol w:w="9365"/>
    </w:tblGrid>
    <w:tr>
      <w:trPr/>
      <w:tc>
        <w:tcPr>
          <w:tcW w:w="1408" w:type="dxa"/>
          <w:tcBorders/>
          <w:shd w:color="auto" w:fill="auto" w:val="clear"/>
        </w:tcPr>
        <w:p>
          <w:pPr>
            <w:pStyle w:val="Normal"/>
            <w:widowControl w:val="false"/>
            <w:spacing w:before="0" w:after="200"/>
            <w:rPr/>
          </w:pPr>
          <w:r>
            <w:rPr/>
            <w:object>
              <v:shapetype id="shapetype_ole_rId1" coordsize="21600,21600" o:spt="ole_rId1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le_rId1" type="shapetype_ole_rId1" style="width:57pt;height:67.5pt;mso-wrap-distance-right:0pt;mso-wrap-distance-bottom:10pt" filled="f" o:ole="">
                <v:imagedata r:id="rId2" o:title=""/>
              </v:shape>
              <o:OLEObject Type="Embed" ProgID="" ShapeID="ole_rId1" DrawAspect="Content" ObjectID="_598092068" r:id="rId1"/>
            </w:object>
          </w:r>
        </w:p>
      </w:tc>
      <w:tc>
        <w:tcPr>
          <w:tcW w:w="9365" w:type="dxa"/>
          <w:tcBorders/>
          <w:shd w:color="auto" w:fill="auto" w:val="clear"/>
        </w:tcPr>
        <w:p>
          <w:pPr>
            <w:pStyle w:val="Cabealho"/>
            <w:widowControl w:val="false"/>
            <w:jc w:val="center"/>
            <w:rPr>
              <w:i/>
              <w:i/>
              <w:sz w:val="32"/>
            </w:rPr>
          </w:pPr>
          <w:r>
            <w:rPr>
              <w:i/>
              <w:sz w:val="32"/>
            </w:rPr>
            <w:t>Prefeitura Municipal da Estância Turística de Paraguaçu Paulista</w:t>
          </w:r>
        </w:p>
        <w:p>
          <w:pPr>
            <w:pStyle w:val="Cabealho"/>
            <w:widowControl w:val="false"/>
            <w:jc w:val="center"/>
            <w:rPr>
              <w:i/>
              <w:i/>
              <w:sz w:val="18"/>
            </w:rPr>
          </w:pPr>
          <w:r>
            <w:rPr>
              <w:i/>
              <w:sz w:val="18"/>
            </w:rPr>
            <w:t>Av. Siqueira Campos, 1430 – Centro  –  Praça Jornalista Mário Pacheco - CEP. 19.700-000 - Fone: (18) 3361-9100</w:t>
          </w:r>
        </w:p>
        <w:p>
          <w:pPr>
            <w:pStyle w:val="Cabealho"/>
            <w:widowControl w:val="false"/>
            <w:jc w:val="center"/>
            <w:rPr>
              <w:i/>
              <w:i/>
              <w:sz w:val="18"/>
            </w:rPr>
          </w:pPr>
          <w:r>
            <w:rPr>
              <w:i/>
              <w:sz w:val="18"/>
            </w:rPr>
            <w:t>CNPJ 44.547.305/0001-93 - Estância Turística de Paraguaçu Paulista - Estado de São Paulo</w:t>
          </w:r>
        </w:p>
        <w:p>
          <w:pPr>
            <w:pStyle w:val="DivisodeTabelas"/>
            <w:widowControl w:val="false"/>
            <w:spacing w:lineRule="auto" w:line="240"/>
            <w:rPr/>
          </w:pPr>
          <w:r>
            <w:rPr/>
          </w:r>
        </w:p>
      </w:tc>
    </w:tr>
  </w:tbl>
  <w:p>
    <w:pPr>
      <w:pStyle w:val="Normal"/>
      <w:jc w:val="center"/>
      <w:rPr>
        <w:color w:val="FF0000"/>
      </w:rPr>
    </w:pPr>
    <w:r>
      <w:rPr>
        <w:color w:val="FF0000"/>
      </w:rPr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pt-B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Ecofont_Spranq_eco_Sans" w:hAnsi="Ecofont_Spranq_eco_Sans" w:eastAsia="Calibri" w:cs="Tahoma"/>
      <w:color w:val="auto"/>
      <w:kern w:val="0"/>
      <w:sz w:val="24"/>
      <w:szCs w:val="24"/>
      <w:lang w:val="pt-BR" w:eastAsia="pt-BR" w:bidi="ar-SA"/>
    </w:rPr>
  </w:style>
  <w:style w:type="paragraph" w:styleId="Ttulo1">
    <w:name w:val="Heading 1"/>
    <w:basedOn w:val="Normal"/>
    <w:qFormat/>
    <w:pPr>
      <w:keepNext w:val="true"/>
      <w:keepLines/>
      <w:spacing w:before="480" w:after="0"/>
      <w:outlineLvl w:val="0"/>
    </w:pPr>
    <w:rPr>
      <w:rFonts w:ascii="Cambria" w:hAnsi="Cambria" w:eastAsia="Times New Roman"/>
      <w:b/>
      <w:bCs/>
      <w:color w:val="365F91"/>
      <w:sz w:val="28"/>
      <w:szCs w:val="28"/>
    </w:rPr>
  </w:style>
  <w:style w:type="paragraph" w:styleId="Ttulo2">
    <w:name w:val="Heading 2"/>
    <w:basedOn w:val="Normal"/>
    <w:qFormat/>
    <w:pPr>
      <w:keepNext w:val="true"/>
      <w:spacing w:before="240" w:after="60"/>
      <w:outlineLvl w:val="1"/>
    </w:pPr>
    <w:rPr>
      <w:rFonts w:ascii="Calibri Light" w:hAnsi="Calibri Light" w:eastAsia="Times New Roman"/>
      <w:b/>
      <w:bCs/>
      <w:i/>
      <w:iCs/>
      <w:sz w:val="28"/>
      <w:szCs w:val="28"/>
    </w:rPr>
  </w:style>
  <w:style w:type="paragraph" w:styleId="Ttulo3">
    <w:name w:val="Heading 3"/>
    <w:basedOn w:val="Normal"/>
    <w:qFormat/>
    <w:pPr>
      <w:keepNext w:val="true"/>
      <w:spacing w:before="240" w:after="60"/>
      <w:outlineLvl w:val="2"/>
    </w:pPr>
    <w:rPr>
      <w:rFonts w:ascii="Calibri Light" w:hAnsi="Calibri Light" w:eastAsia="Times New Roman"/>
      <w:b/>
      <w:bCs/>
      <w:sz w:val="26"/>
      <w:szCs w:val="26"/>
    </w:rPr>
  </w:style>
  <w:style w:type="paragraph" w:styleId="Ttulo4">
    <w:name w:val="Heading 4"/>
    <w:basedOn w:val="Normal"/>
    <w:qFormat/>
    <w:pPr>
      <w:keepNext w:val="true"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Ttulo5">
    <w:name w:val="Heading 5"/>
    <w:basedOn w:val="Normal"/>
    <w:link w:val="21"/>
    <w:uiPriority w:val="9"/>
    <w:unhideWhenUsed/>
    <w:qFormat/>
    <w:pPr>
      <w:keepNext w:val="true"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Ttulo6">
    <w:name w:val="Heading 6"/>
    <w:basedOn w:val="Normal"/>
    <w:link w:val="23"/>
    <w:uiPriority w:val="9"/>
    <w:unhideWhenUsed/>
    <w:qFormat/>
    <w:pPr>
      <w:keepNext w:val="true"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Ttulo7">
    <w:name w:val="Heading 7"/>
    <w:basedOn w:val="Normal"/>
    <w:link w:val="25"/>
    <w:uiPriority w:val="9"/>
    <w:unhideWhenUsed/>
    <w:qFormat/>
    <w:pPr>
      <w:keepNext w:val="true"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Ttulo8">
    <w:name w:val="Heading 8"/>
    <w:basedOn w:val="Normal"/>
    <w:link w:val="27"/>
    <w:uiPriority w:val="9"/>
    <w:unhideWhenUsed/>
    <w:qFormat/>
    <w:pPr>
      <w:keepNext w:val="true"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Ttulo9">
    <w:name w:val="Heading 9"/>
    <w:basedOn w:val="Normal"/>
    <w:link w:val="29"/>
    <w:uiPriority w:val="9"/>
    <w:unhideWhenUsed/>
    <w:qFormat/>
    <w:pPr>
      <w:keepNext w:val="true"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Heading1Char">
    <w:name w:val="Heading 1 Char"/>
    <w:basedOn w:val="DefaultParagraphFont"/>
    <w:link w:val="657"/>
    <w:uiPriority w:val="9"/>
    <w:qFormat/>
    <w:rPr>
      <w:rFonts w:ascii="Arial" w:hAnsi="Arial" w:eastAsia="Arial" w:cs="Arial"/>
      <w:sz w:val="40"/>
      <w:szCs w:val="40"/>
    </w:rPr>
  </w:style>
  <w:style w:type="character" w:styleId="Heading2Char">
    <w:name w:val="Heading 2 Char"/>
    <w:basedOn w:val="DefaultParagraphFont"/>
    <w:link w:val="658"/>
    <w:uiPriority w:val="9"/>
    <w:qFormat/>
    <w:rPr>
      <w:rFonts w:ascii="Arial" w:hAnsi="Arial" w:eastAsia="Arial" w:cs="Arial"/>
      <w:sz w:val="34"/>
    </w:rPr>
  </w:style>
  <w:style w:type="character" w:styleId="Heading3Char">
    <w:name w:val="Heading 3 Char"/>
    <w:basedOn w:val="DefaultParagraphFont"/>
    <w:link w:val="659"/>
    <w:uiPriority w:val="9"/>
    <w:qFormat/>
    <w:rPr>
      <w:rFonts w:ascii="Arial" w:hAnsi="Arial" w:eastAsia="Arial" w:cs="Arial"/>
      <w:sz w:val="30"/>
      <w:szCs w:val="30"/>
    </w:rPr>
  </w:style>
  <w:style w:type="character" w:styleId="Heading4Char">
    <w:name w:val="Heading 4 Char"/>
    <w:basedOn w:val="DefaultParagraphFont"/>
    <w:link w:val="660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Heading5Char">
    <w:name w:val="Heading 5 Char"/>
    <w:basedOn w:val="DefaultParagraphFont"/>
    <w:link w:val="20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Heading6Char">
    <w:name w:val="Heading 6 Char"/>
    <w:basedOn w:val="DefaultParagraphFont"/>
    <w:link w:val="22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Heading7Char">
    <w:name w:val="Heading 7 Char"/>
    <w:basedOn w:val="DefaultParagraphFont"/>
    <w:link w:val="24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Heading8Char">
    <w:name w:val="Heading 8 Char"/>
    <w:basedOn w:val="DefaultParagraphFont"/>
    <w:link w:val="26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Heading9Char">
    <w:name w:val="Heading 9 Char"/>
    <w:basedOn w:val="DefaultParagraphFont"/>
    <w:link w:val="28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TitleChar">
    <w:name w:val="Title Char"/>
    <w:basedOn w:val="DefaultParagraphFont"/>
    <w:link w:val="678"/>
    <w:uiPriority w:val="10"/>
    <w:qFormat/>
    <w:rPr>
      <w:sz w:val="48"/>
      <w:szCs w:val="48"/>
    </w:rPr>
  </w:style>
  <w:style w:type="character" w:styleId="SubtitleChar">
    <w:name w:val="Subtitle Char"/>
    <w:basedOn w:val="DefaultParagraphFont"/>
    <w:link w:val="35"/>
    <w:uiPriority w:val="11"/>
    <w:qFormat/>
    <w:rPr>
      <w:sz w:val="24"/>
      <w:szCs w:val="24"/>
    </w:rPr>
  </w:style>
  <w:style w:type="character" w:styleId="QuoteChar">
    <w:name w:val="Quote Char"/>
    <w:link w:val="37"/>
    <w:uiPriority w:val="29"/>
    <w:qFormat/>
    <w:rPr>
      <w:i/>
    </w:rPr>
  </w:style>
  <w:style w:type="character" w:styleId="IntenseQuoteChar">
    <w:name w:val="Intense Quote Char"/>
    <w:link w:val="39"/>
    <w:uiPriority w:val="30"/>
    <w:qFormat/>
    <w:rPr>
      <w:i/>
    </w:rPr>
  </w:style>
  <w:style w:type="character" w:styleId="HeaderChar">
    <w:name w:val="Header Char"/>
    <w:basedOn w:val="DefaultParagraphFont"/>
    <w:link w:val="681"/>
    <w:uiPriority w:val="99"/>
    <w:qFormat/>
    <w:rPr/>
  </w:style>
  <w:style w:type="character" w:styleId="FooterChar">
    <w:name w:val="Footer Char"/>
    <w:basedOn w:val="DefaultParagraphFont"/>
    <w:link w:val="682"/>
    <w:uiPriority w:val="99"/>
    <w:qFormat/>
    <w:rPr/>
  </w:style>
  <w:style w:type="character" w:styleId="CaptionChar">
    <w:name w:val="Caption Char"/>
    <w:link w:val="682"/>
    <w:uiPriority w:val="99"/>
    <w:qFormat/>
    <w:rPr/>
  </w:style>
  <w:style w:type="character" w:styleId="LinkdaInternet">
    <w:name w:val="Link da Internet"/>
    <w:uiPriority w:val="99"/>
    <w:unhideWhenUsed/>
    <w:rPr>
      <w:color w:val="0000FF" w:themeColor="hyperlink"/>
      <w:u w:val="single"/>
    </w:rPr>
  </w:style>
  <w:style w:type="character" w:styleId="FootnoteTextChar">
    <w:name w:val="Footnote Text Char"/>
    <w:link w:val="174"/>
    <w:uiPriority w:val="99"/>
    <w:qFormat/>
    <w:rPr>
      <w:sz w:val="18"/>
    </w:rPr>
  </w:style>
  <w:style w:type="character" w:styleId="Ncoradanotaderodap">
    <w:name w:val="Âncora da nota de rodapé"/>
    <w:rPr>
      <w:vertAlign w:val="superscript"/>
    </w:rPr>
  </w:style>
  <w:style w:type="character" w:styleId="FootnoteCharacters">
    <w:name w:val="Footnote Characters"/>
    <w:uiPriority w:val="99"/>
    <w:unhideWhenUsed/>
    <w:qFormat/>
    <w:rPr>
      <w:vertAlign w:val="superscript"/>
    </w:rPr>
  </w:style>
  <w:style w:type="character" w:styleId="EndnoteTextChar">
    <w:name w:val="Endnote Text Char"/>
    <w:link w:val="177"/>
    <w:uiPriority w:val="99"/>
    <w:qFormat/>
    <w:rPr>
      <w:sz w:val="20"/>
    </w:rPr>
  </w:style>
  <w:style w:type="character" w:styleId="Ncoradanotadefim">
    <w:name w:val="Âncora da nota de fim"/>
    <w:rPr>
      <w:vertAlign w:val="superscript"/>
    </w:rPr>
  </w:style>
  <w:style w:type="character" w:styleId="EndnoteCharacters">
    <w:name w:val="Endnote Characters"/>
    <w:uiPriority w:val="99"/>
    <w:semiHidden/>
    <w:unhideWhenUsed/>
    <w:qFormat/>
    <w:rPr>
      <w:vertAlign w:val="superscript"/>
    </w:rPr>
  </w:style>
  <w:style w:type="character" w:styleId="DefaultParagraphFont" w:default="1">
    <w:name w:val="Default Paragraph Font"/>
    <w:qFormat/>
    <w:rPr/>
  </w:style>
  <w:style w:type="character" w:styleId="Ttulo1Char">
    <w:name w:val="Título 1 Char"/>
    <w:qFormat/>
    <w:rPr>
      <w:rFonts w:ascii="Cambria" w:hAnsi="Cambria" w:eastAsia="Times New Roman"/>
      <w:b/>
      <w:bCs/>
      <w:color w:val="365F91"/>
      <w:sz w:val="28"/>
      <w:szCs w:val="28"/>
    </w:rPr>
  </w:style>
  <w:style w:type="character" w:styleId="Ttulo2Char">
    <w:name w:val="Título 2 Char"/>
    <w:qFormat/>
    <w:rPr>
      <w:rFonts w:ascii="Calibri Light" w:hAnsi="Calibri Light" w:eastAsia="Times New Roman"/>
      <w:b/>
      <w:bCs/>
      <w:i/>
      <w:iCs/>
      <w:sz w:val="28"/>
      <w:szCs w:val="28"/>
    </w:rPr>
  </w:style>
  <w:style w:type="character" w:styleId="Ttulo3Char">
    <w:name w:val="Título 3 Char"/>
    <w:qFormat/>
    <w:rPr>
      <w:rFonts w:ascii="Calibri Light" w:hAnsi="Calibri Light" w:eastAsia="Times New Roman"/>
      <w:b/>
      <w:bCs/>
      <w:sz w:val="26"/>
      <w:szCs w:val="26"/>
    </w:rPr>
  </w:style>
  <w:style w:type="character" w:styleId="Ttulo4Char">
    <w:name w:val="Título 4 Char"/>
    <w:qFormat/>
    <w:rPr>
      <w:rFonts w:eastAsia="Times New Roman"/>
      <w:b/>
      <w:bCs/>
      <w:sz w:val="28"/>
      <w:szCs w:val="28"/>
    </w:rPr>
  </w:style>
  <w:style w:type="character" w:styleId="TtuloChar">
    <w:name w:val="Título Char"/>
    <w:qFormat/>
    <w:rPr>
      <w:rFonts w:ascii="Cambria" w:hAnsi="Cambria" w:eastAsia="Times New Roman"/>
      <w:color w:val="17365D"/>
      <w:spacing w:val="5"/>
      <w:sz w:val="52"/>
      <w:szCs w:val="52"/>
    </w:rPr>
  </w:style>
  <w:style w:type="character" w:styleId="Strong">
    <w:name w:val="Strong"/>
    <w:qFormat/>
    <w:rPr>
      <w:b/>
      <w:bCs/>
    </w:rPr>
  </w:style>
  <w:style w:type="character" w:styleId="CorpodetextoChar">
    <w:name w:val="Corpo de texto Char"/>
    <w:basedOn w:val="DefaultParagraphFont"/>
    <w:qFormat/>
    <w:rPr>
      <w:rFonts w:ascii="Times New Roman" w:hAnsi="Times New Roman" w:eastAsia="Times New Roman"/>
      <w:sz w:val="24"/>
      <w:szCs w:val="24"/>
      <w:lang w:eastAsia="pt-BR"/>
    </w:rPr>
  </w:style>
  <w:style w:type="character" w:styleId="PargrafodaListaChar">
    <w:name w:val="Parágrafo da Lista Char"/>
    <w:qFormat/>
    <w:rPr>
      <w:rFonts w:ascii="Ecofont_Spranq_eco_Sans" w:hAnsi="Ecofont_Spranq_eco_Sans" w:cs="Tahoma"/>
      <w:sz w:val="24"/>
      <w:szCs w:val="24"/>
      <w:lang w:eastAsia="pt-BR"/>
    </w:rPr>
  </w:style>
  <w:style w:type="character" w:styleId="CabealhoChar">
    <w:name w:val="Cabeçalho Char"/>
    <w:basedOn w:val="DefaultParagraphFont"/>
    <w:qFormat/>
    <w:rPr>
      <w:rFonts w:ascii="Ecofont_Spranq_eco_Sans" w:hAnsi="Ecofont_Spranq_eco_Sans" w:eastAsia="Calibri" w:cs="Tahoma"/>
      <w:sz w:val="24"/>
      <w:szCs w:val="24"/>
      <w:lang w:eastAsia="pt-BR"/>
    </w:rPr>
  </w:style>
  <w:style w:type="character" w:styleId="RodapChar">
    <w:name w:val="Rodapé Char"/>
    <w:basedOn w:val="DefaultParagraphFont"/>
    <w:qFormat/>
    <w:rPr>
      <w:rFonts w:ascii="Ecofont_Spranq_eco_Sans" w:hAnsi="Ecofont_Spranq_eco_Sans" w:eastAsia="Calibri" w:cs="Tahoma"/>
      <w:sz w:val="24"/>
      <w:szCs w:val="24"/>
      <w:lang w:eastAsia="pt-BR"/>
    </w:rPr>
  </w:style>
  <w:style w:type="character" w:styleId="Marcas">
    <w:name w:val="Marca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before="280" w:after="280"/>
    </w:pPr>
    <w:rPr>
      <w:rFonts w:ascii="Times New Roman" w:hAnsi="Times New Roman" w:eastAsia="Times New Roman" w:cs="Times New Roman"/>
    </w:rPr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Subttulo">
    <w:name w:val="Subtitle"/>
    <w:basedOn w:val="Normal"/>
    <w:link w:val="36"/>
    <w:uiPriority w:val="11"/>
    <w:qFormat/>
    <w:pPr>
      <w:spacing w:before="200" w:after="200"/>
    </w:pPr>
    <w:rPr>
      <w:sz w:val="24"/>
      <w:szCs w:val="24"/>
    </w:rPr>
  </w:style>
  <w:style w:type="paragraph" w:styleId="Quote">
    <w:name w:val="Quote"/>
    <w:basedOn w:val="Normal"/>
    <w:link w:val="38"/>
    <w:uiPriority w:val="29"/>
    <w:qFormat/>
    <w:pPr>
      <w:ind w:left="720" w:right="720" w:hanging="0"/>
    </w:pPr>
    <w:rPr>
      <w:i/>
    </w:rPr>
  </w:style>
  <w:style w:type="paragraph" w:styleId="IntenseQuote">
    <w:name w:val="Intense Quote"/>
    <w:basedOn w:val="Normal"/>
    <w:link w:val="40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before="0" w:after="0"/>
      <w:ind w:left="720" w:right="720" w:hanging="0"/>
    </w:pPr>
    <w:rPr>
      <w:i/>
    </w:rPr>
  </w:style>
  <w:style w:type="paragraph" w:styleId="Notaderodap">
    <w:name w:val="Footnote Text"/>
    <w:basedOn w:val="Normal"/>
    <w:link w:val="175"/>
    <w:uiPriority w:val="99"/>
    <w:semiHidden/>
    <w:unhideWhenUsed/>
    <w:pPr>
      <w:spacing w:lineRule="auto" w:line="240" w:before="0" w:after="40"/>
    </w:pPr>
    <w:rPr>
      <w:sz w:val="18"/>
    </w:rPr>
  </w:style>
  <w:style w:type="paragraph" w:styleId="Notadefim">
    <w:name w:val="Endnote Text"/>
    <w:basedOn w:val="Normal"/>
    <w:link w:val="178"/>
    <w:uiPriority w:val="99"/>
    <w:semiHidden/>
    <w:unhideWhenUsed/>
    <w:pPr>
      <w:spacing w:lineRule="auto" w:line="240" w:before="0" w:after="0"/>
    </w:pPr>
    <w:rPr>
      <w:sz w:val="20"/>
    </w:rPr>
  </w:style>
  <w:style w:type="paragraph" w:styleId="Sumrio1">
    <w:name w:val="TOC 1"/>
    <w:basedOn w:val="Normal"/>
    <w:uiPriority w:val="39"/>
    <w:unhideWhenUsed/>
    <w:pPr>
      <w:spacing w:before="0" w:after="57"/>
      <w:ind w:left="0" w:right="0" w:hanging="0"/>
    </w:pPr>
    <w:rPr/>
  </w:style>
  <w:style w:type="paragraph" w:styleId="Sumrio2">
    <w:name w:val="TOC 2"/>
    <w:basedOn w:val="Normal"/>
    <w:uiPriority w:val="39"/>
    <w:unhideWhenUsed/>
    <w:pPr>
      <w:spacing w:before="0" w:after="57"/>
      <w:ind w:left="283" w:right="0" w:hanging="0"/>
    </w:pPr>
    <w:rPr/>
  </w:style>
  <w:style w:type="paragraph" w:styleId="Sumrio3">
    <w:name w:val="TOC 3"/>
    <w:basedOn w:val="Normal"/>
    <w:uiPriority w:val="39"/>
    <w:unhideWhenUsed/>
    <w:pPr>
      <w:spacing w:before="0" w:after="57"/>
      <w:ind w:left="567" w:right="0" w:hanging="0"/>
    </w:pPr>
    <w:rPr/>
  </w:style>
  <w:style w:type="paragraph" w:styleId="Sumrio4">
    <w:name w:val="TOC 4"/>
    <w:basedOn w:val="Normal"/>
    <w:uiPriority w:val="39"/>
    <w:unhideWhenUsed/>
    <w:pPr>
      <w:spacing w:before="0" w:after="57"/>
      <w:ind w:left="850" w:right="0" w:hanging="0"/>
    </w:pPr>
    <w:rPr/>
  </w:style>
  <w:style w:type="paragraph" w:styleId="Sumrio5">
    <w:name w:val="TOC 5"/>
    <w:basedOn w:val="Normal"/>
    <w:uiPriority w:val="39"/>
    <w:unhideWhenUsed/>
    <w:pPr>
      <w:spacing w:before="0" w:after="57"/>
      <w:ind w:left="1134" w:right="0" w:hanging="0"/>
    </w:pPr>
    <w:rPr/>
  </w:style>
  <w:style w:type="paragraph" w:styleId="Sumrio6">
    <w:name w:val="TOC 6"/>
    <w:basedOn w:val="Normal"/>
    <w:uiPriority w:val="39"/>
    <w:unhideWhenUsed/>
    <w:pPr>
      <w:spacing w:before="0" w:after="57"/>
      <w:ind w:left="1417" w:right="0" w:hanging="0"/>
    </w:pPr>
    <w:rPr/>
  </w:style>
  <w:style w:type="paragraph" w:styleId="Sumrio7">
    <w:name w:val="TOC 7"/>
    <w:basedOn w:val="Normal"/>
    <w:uiPriority w:val="39"/>
    <w:unhideWhenUsed/>
    <w:pPr>
      <w:spacing w:before="0" w:after="57"/>
      <w:ind w:left="1701" w:right="0" w:hanging="0"/>
    </w:pPr>
    <w:rPr/>
  </w:style>
  <w:style w:type="paragraph" w:styleId="Sumrio8">
    <w:name w:val="TOC 8"/>
    <w:basedOn w:val="Normal"/>
    <w:uiPriority w:val="39"/>
    <w:unhideWhenUsed/>
    <w:pPr>
      <w:spacing w:before="0" w:after="57"/>
      <w:ind w:left="1984" w:right="0" w:hanging="0"/>
    </w:pPr>
    <w:rPr/>
  </w:style>
  <w:style w:type="paragraph" w:styleId="Sumrio9">
    <w:name w:val="TOC 9"/>
    <w:basedOn w:val="Normal"/>
    <w:uiPriority w:val="39"/>
    <w:unhideWhenUsed/>
    <w:pPr>
      <w:spacing w:before="0" w:after="57"/>
      <w:ind w:left="2268" w:right="0" w:hanging="0"/>
    </w:pPr>
    <w:rPr/>
  </w:style>
  <w:style w:type="paragraph" w:styleId="TOCHeading">
    <w:name w:val="TOC Heading"/>
    <w:uiPriority w:val="39"/>
    <w:unhideWhenUsed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/>
      <w:color w:val="auto"/>
      <w:kern w:val="0"/>
      <w:sz w:val="20"/>
      <w:szCs w:val="20"/>
      <w:lang w:val="pt-BR" w:eastAsia="en-US" w:bidi="ar-SA"/>
    </w:rPr>
  </w:style>
  <w:style w:type="paragraph" w:styleId="Tableoffigures">
    <w:name w:val="table of figures"/>
    <w:basedOn w:val="Normal"/>
    <w:uiPriority w:val="99"/>
    <w:unhideWhenUsed/>
    <w:qFormat/>
    <w:pPr>
      <w:spacing w:before="0" w:afterAutospacing="0" w:after="0"/>
    </w:pPr>
    <w:rPr/>
  </w:style>
  <w:style w:type="paragraph" w:styleId="Ttulododocumento">
    <w:name w:val="Title"/>
    <w:basedOn w:val="Normal"/>
    <w:qFormat/>
    <w:pPr>
      <w:pBdr>
        <w:bottom w:val="single" w:sz="8" w:space="4" w:color="4F81BD"/>
      </w:pBdr>
      <w:spacing w:before="0" w:after="300"/>
      <w:contextualSpacing/>
    </w:pPr>
    <w:rPr>
      <w:rFonts w:ascii="Cambria" w:hAnsi="Cambria" w:eastAsia="Times New Roman"/>
      <w:color w:val="17365D"/>
      <w:spacing w:val="5"/>
      <w:sz w:val="52"/>
      <w:szCs w:val="52"/>
    </w:rPr>
  </w:style>
  <w:style w:type="paragraph" w:styleId="NoSpacing">
    <w:name w:val="No Spacing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/>
      <w:color w:val="auto"/>
      <w:kern w:val="0"/>
      <w:sz w:val="22"/>
      <w:szCs w:val="22"/>
      <w:lang w:val="pt-BR" w:eastAsia="en-US" w:bidi="ar-SA"/>
    </w:rPr>
  </w:style>
  <w:style w:type="paragraph" w:styleId="ListParagraph">
    <w:name w:val="List Paragraph"/>
    <w:basedOn w:val="Normal"/>
    <w:qFormat/>
    <w:pPr>
      <w:spacing w:before="0" w:after="0"/>
      <w:ind w:left="720" w:right="0" w:hanging="0"/>
      <w:contextualSpacing/>
    </w:pPr>
    <w:rPr>
      <w:rFonts w:eastAsia="Calibri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Rodap">
    <w:name w:val="Footer"/>
    <w:basedOn w:val="Normal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Corpodetexto21">
    <w:name w:val="Corpo de texto 21"/>
    <w:basedOn w:val="Normal"/>
    <w:qFormat/>
    <w:pPr>
      <w:spacing w:lineRule="auto" w:line="360"/>
      <w:jc w:val="both"/>
    </w:pPr>
    <w:rPr>
      <w:rFonts w:ascii="Courier New" w:hAnsi="Courier New"/>
    </w:rPr>
  </w:style>
  <w:style w:type="paragraph" w:styleId="Contedodatabela">
    <w:name w:val="Conteúdo da tabela"/>
    <w:basedOn w:val="Normal"/>
    <w:qFormat/>
    <w:pPr>
      <w:suppressLineNumbers/>
    </w:pPr>
    <w:rPr/>
  </w:style>
  <w:style w:type="paragraph" w:styleId="DivisodeTabelas">
    <w:name w:val="Divisão de Tabelas"/>
    <w:basedOn w:val="Normal"/>
    <w:qFormat/>
    <w:pPr>
      <w:spacing w:lineRule="exact" w:line="20" w:before="0" w:after="0"/>
    </w:pPr>
    <w:rPr>
      <w:rFonts w:ascii="Times New Roman" w:hAnsi="Times New Roman" w:eastAsia="Arial" w:cs="Times New Roman"/>
      <w:sz w:val="20"/>
      <w:szCs w:val="20"/>
    </w:rPr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  <w:style w:type="numbering" w:styleId="NoList" w:default="1">
    <w:name w:val="No List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oleObject" Target="embeddings/oleObject1.bin"/><Relationship Id="rId2" Type="http://schemas.openxmlformats.org/officeDocument/2006/relationships/image" Target="media/image1.wmf"/>
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Application>LibreOffice/7.1.2.2$Windows_X86_64 LibreOffice_project/8a45595d069ef5570103caea1b71cc9d82b2aae4</Application>
  <AppVersion>15.0000</AppVersion>
  <Pages>2</Pages>
  <Words>211</Words>
  <Characters>1335</Characters>
  <CharactersWithSpaces>1492</CharactersWithSpaces>
  <Paragraphs>62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2021-08-31T17:09:00Z</dcterms:created>
  <dc:creator>CIVAP</dc:creator>
  <dc:description/>
  <dc:language>pt-BR</dc:language>
  <cp:lastModifiedBy/>
  <dcterms:modified xsi:type="dcterms:W3CDTF">2024-11-05T10:38:59Z</dcterms:modified>
  <cp:revision>85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